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Jahreslosung 2017</w:t>
      </w:r>
    </w:p>
    <w:p>
      <w:pPr>
        <w:pStyle w:val="Normal"/>
        <w:jc w:val="both"/>
        <w:rPr/>
      </w:pPr>
      <w:r>
        <w:rPr/>
      </w:r>
    </w:p>
    <w:p>
      <w:pPr>
        <w:pStyle w:val="Normal"/>
        <w:jc w:val="both"/>
        <w:rPr/>
      </w:pPr>
      <w:r>
        <w:rPr/>
        <w:t>Gott spricht: Ich schenke euch ein neues Herz und lege einen neuen Geist in euch. Ez 36,26</w:t>
      </w:r>
    </w:p>
    <w:p>
      <w:pPr>
        <w:pStyle w:val="Normal"/>
        <w:jc w:val="both"/>
        <w:rPr/>
      </w:pPr>
      <w:r>
        <w:rPr/>
      </w:r>
    </w:p>
    <w:p>
      <w:pPr>
        <w:pStyle w:val="Normal"/>
        <w:jc w:val="both"/>
        <w:rPr/>
      </w:pPr>
      <w:r>
        <w:rPr/>
        <w:t>Ein neues Jahr – ein neues Herz</w:t>
      </w:r>
    </w:p>
    <w:p>
      <w:pPr>
        <w:pStyle w:val="Normal"/>
        <w:jc w:val="both"/>
        <w:rPr/>
      </w:pPr>
      <w:r>
        <w:rPr/>
      </w:r>
    </w:p>
    <w:p>
      <w:pPr>
        <w:pStyle w:val="Normal"/>
        <w:jc w:val="both"/>
        <w:rPr/>
      </w:pPr>
      <w:r>
        <w:rPr/>
        <w:t xml:space="preserve">Noch einmal ganz neu anfangen – aber so, dass es wirklich funktioniert. Das wäre schön. Wie viele gute Vorsätze gibt es? Wie oft wollen Menschen ihr Leben ändern, es richtig machen, noch mal von vorne anfangen? Und dann geht es eine Weile gut bevor alte Muster wieder vorherrschend werden. </w:t>
      </w:r>
    </w:p>
    <w:p>
      <w:pPr>
        <w:pStyle w:val="Normal"/>
        <w:jc w:val="both"/>
        <w:rPr/>
      </w:pPr>
      <w:r>
        <w:rPr/>
        <w:t xml:space="preserve">Diese menschliche Grunderfahrung spiegelt sich auch in der Jahreslosung. Das Volk Israel musste das Land verlassen, wurde vertrieben unter andere Völker. Gerade für diese Völker war dann deutlich: der Gott Israels hat versagt. Er ist ohnmächtig, denn er hat es nicht geschafft, sein Volk zu beschützen, vor dieser Katastrophe zu bewahren. So hat Israel den Namen seines Gottes entweiht. Hesekiel schreibt die Ursache der Katastrophe nicht Gott zu, für ihn waren die Menschen unfähig, die Gebote Gottes zu halten. Der Mensch: unverständig, uninteressiert, unfähig eine gesunde Beziehung zu Gott aufrecht zu erhalten. Das ist nach Hesekiel die Ursache für die Niederlage des Volkes und die Vertreibung ins Exil. Der Mensch: beziehungsunfähig. Dafür steht das alte Herz, ein Herz aus Stein, hart – kalt – tot, ohne Bewegung und Flexibilität, keine Liebe, keine Sehnsucht, nur Stillstand. „Für mich bist Du tot!“, so sagen wir, wenn für uns eine Beziehung endet. Auch hier wird deutlich, zwischen Gott und seinem Volk ist keine Beziehung mehr möglich. Ende. Aus. </w:t>
      </w:r>
    </w:p>
    <w:p>
      <w:pPr>
        <w:pStyle w:val="Normal"/>
        <w:jc w:val="both"/>
        <w:rPr/>
      </w:pPr>
      <w:r>
        <w:rPr/>
        <w:t>Jetzt muss Gott aber dringend vor den Völkern „um seines Namens willen“ handeln. Nur indem er Israel rettet, kann er zeigen, dass er nach wie vor ein mächtiger Gott ist. Dazu hätte es genügt, das Volk wieder in sein Land zurückzuführen. Aber Gott tut weit mehr. Er stellt nicht nur „seinen Namen“ vor den Völkern wieder her. Er erbarmt sich. Die Liebe zu seinen Menschen überwältigt ihn. Er schenkt einen neuen Anfang, schafft wieder neues Leben. Da wo nur ein totes Herz aus Stein ist, schenkt er ein lebendiges, pulsierendes, fühlendes, denkendes und sehnendes Herz. Von sich aus ist der Mensch nicht in der Lage, seine Unfähigkeit zur Beziehung mit Gott zu ändern. Aber Gott geht über sich hinaus, versucht es noch einmal. Er selbst schafft nun</w:t>
      </w:r>
      <w:bookmarkStart w:id="0" w:name="_GoBack"/>
      <w:bookmarkEnd w:id="0"/>
      <w:r>
        <w:rPr/>
        <w:t xml:space="preserve"> im Menschen die Voraussetzung ihn zu lieben und ihm zu dienen. Er stattet den Menschen mit einem neuen Geist aus, einer neuen Gesinnung, einem erneuerten Willen, sich auf ihn zu beziehen und ihm zu dienen. So kann es nun gehen, kann eine dauerhafte Beziehung zwischen Mensch und Gott möglich sein. Ein neues Herz aus Fleisch: weich und warm, lebendig, pulsierendes Leben, Sehnsucht und Bewegung. Ein Mensch, dessen Herz sich nach Gott sehnt, der Gottes Willen gerne tun möchte und auch dauerhaft dazu in der Lage ist. Gott erbarmt sich, beschenkt den Menschen mit einem neuen Herzen und einem neuen Geist, geht über sich hinaus und stellt die Beziehung wieder her, damit der Mensch wieder neu lebendig wird. </w:t>
      </w:r>
    </w:p>
    <w:p>
      <w:pPr>
        <w:pStyle w:val="Normal"/>
        <w:jc w:val="both"/>
        <w:rPr/>
      </w:pPr>
      <w:r>
        <w:rPr/>
        <w:t>Und doch kommt auch dieser Mensch wieder an seine Grenzen. Bis Gott letztlich in Christus noch einmal ganz anders über sich hinausgeht und den Menschen in seiner Liebe und seinem Erbarmen noch einmal ganz neu zur Beziehung mit ihm befähigt. Noch einmal schenkt er neues Leben und befähigt den Menschen durch seinen Geist, nach seinem Gebot der Liebe zu leben. Und wenn ich dann wieder an meine menschlichen Grenzen komme? Dann darf ich mit Psalm 51 beten „Schaffe in mir Gott, ein reines Herz und gib mir einen neuen gewissen Geist.“</w:t>
      </w:r>
    </w:p>
    <w:p>
      <w:pPr>
        <w:pStyle w:val="Normal"/>
        <w:jc w:val="both"/>
        <w:rPr/>
      </w:pPr>
      <w:r>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8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left"/>
    </w:pPr>
    <w:rPr>
      <w:rFonts w:ascii="Cambria" w:hAnsi="Cambria" w:eastAsia="ＭＳ 明朝" w:cs="" w:asciiTheme="minorHAnsi" w:cstheme="minorBidi" w:eastAsiaTheme="minorEastAsia" w:hAnsiTheme="minorHAnsi"/>
      <w:color w:val="auto"/>
      <w:sz w:val="24"/>
      <w:szCs w:val="24"/>
      <w:lang w:val="de-DE" w:eastAsia="de-DE"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6</Paragraphs>
  <Company>Theologische Hochschule Elstal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2016-11-08T12:57:00Z</dcterms:created>
  <dc:creator>Andrea Klimt</dc:creator>
  <dc:language>de-DE</dc:language>
  <cp:lastModifiedBy>Andrea Klimt</cp:lastModifiedBy>
  <dcterms:modified xsi:type="dcterms:W3CDTF">2016-11-19T15:36:00Z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Theologische Hochschule Elstal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